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 w:hint="eastAsia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365EEE">
        <w:rPr>
          <w:rFonts w:ascii="宋体" w:hAnsi="宋体" w:hint="eastAsia"/>
          <w:sz w:val="24"/>
        </w:rPr>
        <w:t>徐汇校区计算机运维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365EEE">
        <w:rPr>
          <w:rFonts w:ascii="宋体" w:hAnsi="宋体" w:hint="eastAsia"/>
          <w:sz w:val="24"/>
        </w:rPr>
        <w:t>徐汇校区计算机运维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365EEE">
        <w:rPr>
          <w:rFonts w:ascii="宋体" w:hAnsi="宋体" w:cs="宋体" w:hint="eastAsia"/>
          <w:sz w:val="24"/>
        </w:rPr>
        <w:t>LXJR20170</w:t>
      </w:r>
      <w:r w:rsidR="00365EEE">
        <w:rPr>
          <w:rFonts w:ascii="宋体" w:hAnsi="宋体" w:cs="宋体"/>
          <w:sz w:val="24"/>
        </w:rPr>
        <w:t>205</w:t>
      </w:r>
      <w:bookmarkStart w:id="0" w:name="_GoBack"/>
      <w:bookmarkEnd w:id="0"/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 w:hint="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 w:hint="eastAsia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4、参标报名时间：2017年9月26日9.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2017年10月10日9：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>
      <w:pPr>
        <w:rPr>
          <w:rFonts w:hint="eastAsia"/>
        </w:rPr>
      </w:pPr>
    </w:p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A9" w:rsidRDefault="00AB1BA9" w:rsidP="00440979">
      <w:r>
        <w:separator/>
      </w:r>
    </w:p>
  </w:endnote>
  <w:endnote w:type="continuationSeparator" w:id="0">
    <w:p w:rsidR="00AB1BA9" w:rsidRDefault="00AB1BA9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A9" w:rsidRDefault="00AB1BA9" w:rsidP="00440979">
      <w:r>
        <w:separator/>
      </w:r>
    </w:p>
  </w:footnote>
  <w:footnote w:type="continuationSeparator" w:id="0">
    <w:p w:rsidR="00AB1BA9" w:rsidRDefault="00AB1BA9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A6144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335DB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5EEE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25C26"/>
    <w:rsid w:val="00AA20BA"/>
    <w:rsid w:val="00AB1BA9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2017-09-25T02:36:00Z</dcterms:created>
  <dcterms:modified xsi:type="dcterms:W3CDTF">2017-09-25T02:36:00Z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