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676910" w:rsidRPr="00676910">
        <w:rPr>
          <w:rFonts w:ascii="宋体" w:hAnsi="宋体" w:hint="eastAsia"/>
          <w:sz w:val="24"/>
        </w:rPr>
        <w:t>多媒体教室设备维保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676910" w:rsidRPr="00676910">
        <w:rPr>
          <w:rFonts w:ascii="宋体" w:hAnsi="宋体" w:hint="eastAsia"/>
          <w:sz w:val="24"/>
        </w:rPr>
        <w:t>多媒体教室设备维保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676910">
        <w:rPr>
          <w:rFonts w:ascii="宋体" w:hAnsi="宋体" w:cs="宋体"/>
          <w:sz w:val="24"/>
        </w:rPr>
        <w:t>73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6623A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786946">
        <w:rPr>
          <w:rFonts w:ascii="宋体" w:hAnsi="宋体" w:hint="eastAsia"/>
          <w:sz w:val="24"/>
        </w:rPr>
        <w:t>2</w:t>
      </w:r>
      <w:r w:rsidR="006623A5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6623A5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6623A5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FF6" w:rsidRDefault="00D75FF6" w:rsidP="00440979">
      <w:r>
        <w:separator/>
      </w:r>
    </w:p>
  </w:endnote>
  <w:endnote w:type="continuationSeparator" w:id="0">
    <w:p w:rsidR="00D75FF6" w:rsidRDefault="00D75FF6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FF6" w:rsidRDefault="00D75FF6" w:rsidP="00440979">
      <w:r>
        <w:separator/>
      </w:r>
    </w:p>
  </w:footnote>
  <w:footnote w:type="continuationSeparator" w:id="0">
    <w:p w:rsidR="00D75FF6" w:rsidRDefault="00D75FF6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2017-04-26T02:49:00Z</dcterms:created>
  <dcterms:modified xsi:type="dcterms:W3CDTF">2017-04-26T02:49:00Z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